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3CC00" w14:textId="77777777" w:rsidR="00F55B94" w:rsidRPr="00F55B94" w:rsidRDefault="00F55B94" w:rsidP="00F55B94">
      <w:pPr>
        <w:pStyle w:val="Titre"/>
        <w:rPr>
          <w:sz w:val="48"/>
          <w:szCs w:val="48"/>
        </w:rPr>
      </w:pPr>
      <w:r w:rsidRPr="00F55B94">
        <w:rPr>
          <w:sz w:val="48"/>
          <w:szCs w:val="48"/>
        </w:rPr>
        <w:t>Comment compter les grains de sable d’une plage ?</w:t>
      </w:r>
    </w:p>
    <w:p w14:paraId="02E5FF36" w14:textId="42B71AFB" w:rsidR="00F55B94" w:rsidRPr="00AF1F1C" w:rsidRDefault="00126B6E" w:rsidP="00F55B94">
      <w:r>
        <w:rPr>
          <w:b/>
        </w:rPr>
        <w:t>Thématique d’E</w:t>
      </w:r>
      <w:r w:rsidRPr="00AF1F1C">
        <w:rPr>
          <w:b/>
        </w:rPr>
        <w:t>PI</w:t>
      </w:r>
      <w:r>
        <w:rPr>
          <w:b/>
        </w:rPr>
        <w:t xml:space="preserve"> </w:t>
      </w:r>
      <w:r w:rsidR="00F55B94" w:rsidRPr="00AF1F1C">
        <w:rPr>
          <w:b/>
        </w:rPr>
        <w:t xml:space="preserve">: </w:t>
      </w:r>
      <w:r w:rsidR="00F55B94" w:rsidRPr="00B7330E">
        <w:rPr>
          <w:rFonts w:ascii="Lucida Grande" w:hAnsi="Lucida Grande" w:cs="Lucida Grande"/>
          <w:color w:val="000000"/>
        </w:rPr>
        <w:t>sciences, technologie et société</w:t>
      </w:r>
    </w:p>
    <w:p w14:paraId="4C7C5A9C" w14:textId="77777777" w:rsidR="00F55B94" w:rsidRDefault="00F55B94" w:rsidP="00F55B94">
      <w:pPr>
        <w:rPr>
          <w:b/>
        </w:rPr>
      </w:pPr>
    </w:p>
    <w:p w14:paraId="59AD0204" w14:textId="358C1011" w:rsidR="00F55B94" w:rsidRDefault="00F55B94" w:rsidP="00F55B94">
      <w:r w:rsidRPr="00292E96">
        <w:rPr>
          <w:b/>
        </w:rPr>
        <w:t>Niveau </w:t>
      </w:r>
      <w:r w:rsidR="00FF031F">
        <w:t xml:space="preserve">: </w:t>
      </w:r>
      <w:r>
        <w:t>4</w:t>
      </w:r>
      <w:r w:rsidRPr="00C6145A">
        <w:rPr>
          <w:vertAlign w:val="superscript"/>
        </w:rPr>
        <w:t>e</w:t>
      </w:r>
      <w:r>
        <w:t xml:space="preserve"> </w:t>
      </w:r>
      <w:r w:rsidR="00186AAD">
        <w:t>(milieu cycle 4)</w:t>
      </w:r>
    </w:p>
    <w:p w14:paraId="5D334126" w14:textId="77777777" w:rsidR="00F55B94" w:rsidRDefault="00F55B94" w:rsidP="00F55B94">
      <w:pPr>
        <w:rPr>
          <w:b/>
        </w:rPr>
      </w:pPr>
    </w:p>
    <w:p w14:paraId="125725A6" w14:textId="486CDD74" w:rsidR="00F55B94" w:rsidRDefault="00F55B94" w:rsidP="00F55B94">
      <w:r w:rsidRPr="00292E96">
        <w:rPr>
          <w:b/>
        </w:rPr>
        <w:t>Matières </w:t>
      </w:r>
      <w:r>
        <w:t>: Mathématiques et P</w:t>
      </w:r>
      <w:r w:rsidR="005E0B5F">
        <w:t>hysique – Chimie</w:t>
      </w:r>
    </w:p>
    <w:p w14:paraId="1FF28715" w14:textId="766CFEDF" w:rsidR="00F646B9" w:rsidRDefault="00F646B9" w:rsidP="00F55B94"/>
    <w:p w14:paraId="30B5CBA4" w14:textId="7DB209E4" w:rsidR="00CC3880" w:rsidRDefault="00F55B94" w:rsidP="00F646B9">
      <w:pPr>
        <w:pStyle w:val="Titre2"/>
      </w:pPr>
      <w:r>
        <w:t>Introduction</w:t>
      </w:r>
    </w:p>
    <w:p w14:paraId="1780E10B" w14:textId="4874D644" w:rsidR="00CC3880" w:rsidRPr="00C77791" w:rsidRDefault="00CC3880">
      <w:pPr>
        <w:rPr>
          <w:sz w:val="20"/>
          <w:szCs w:val="20"/>
        </w:rPr>
      </w:pPr>
      <w:r w:rsidRPr="00C77791">
        <w:rPr>
          <w:sz w:val="20"/>
          <w:szCs w:val="20"/>
          <w:u w:val="single"/>
        </w:rPr>
        <w:t>L’arénaire</w:t>
      </w:r>
      <w:r w:rsidRPr="00C77791">
        <w:rPr>
          <w:sz w:val="20"/>
          <w:szCs w:val="20"/>
        </w:rPr>
        <w:t>, Archimède</w:t>
      </w:r>
      <w:r w:rsidRPr="00C77791">
        <w:rPr>
          <w:rStyle w:val="Marquenotebasdepage"/>
          <w:sz w:val="20"/>
          <w:szCs w:val="20"/>
        </w:rPr>
        <w:footnoteReference w:id="1"/>
      </w:r>
      <w:r w:rsidRPr="00C77791">
        <w:rPr>
          <w:sz w:val="20"/>
          <w:szCs w:val="20"/>
        </w:rPr>
        <w:t>, 3</w:t>
      </w:r>
      <w:r w:rsidRPr="00C77791">
        <w:rPr>
          <w:sz w:val="20"/>
          <w:szCs w:val="20"/>
          <w:vertAlign w:val="superscript"/>
        </w:rPr>
        <w:t>e</w:t>
      </w:r>
      <w:r w:rsidRPr="00C77791">
        <w:rPr>
          <w:sz w:val="20"/>
          <w:szCs w:val="20"/>
        </w:rPr>
        <w:t xml:space="preserve">  siècle avant J.-C.</w:t>
      </w:r>
    </w:p>
    <w:p w14:paraId="454CDC8C" w14:textId="77777777" w:rsidR="00CC3880" w:rsidRPr="00C77791" w:rsidRDefault="00CC3880">
      <w:pPr>
        <w:rPr>
          <w:sz w:val="20"/>
          <w:szCs w:val="20"/>
        </w:rPr>
      </w:pPr>
    </w:p>
    <w:p w14:paraId="0F114D82" w14:textId="71FB3777" w:rsidR="00BE0439" w:rsidRDefault="0076410B">
      <w:pPr>
        <w:rPr>
          <w:sz w:val="22"/>
          <w:szCs w:val="22"/>
        </w:rPr>
      </w:pPr>
      <w:r w:rsidRPr="00C77791">
        <w:rPr>
          <w:sz w:val="22"/>
          <w:szCs w:val="22"/>
        </w:rPr>
        <w:t>Le texte commence ainsi</w:t>
      </w:r>
      <w:r w:rsidRPr="00C77791">
        <w:rPr>
          <w:rStyle w:val="Marquenotebasdepage"/>
          <w:sz w:val="22"/>
          <w:szCs w:val="22"/>
        </w:rPr>
        <w:footnoteReference w:id="2"/>
      </w:r>
      <w:r w:rsidRPr="00C77791">
        <w:rPr>
          <w:sz w:val="22"/>
          <w:szCs w:val="22"/>
        </w:rPr>
        <w:t xml:space="preserve"> : </w:t>
      </w:r>
    </w:p>
    <w:p w14:paraId="00459171" w14:textId="77777777" w:rsidR="00DE03D8" w:rsidRPr="00C77791" w:rsidRDefault="00DE03D8">
      <w:pPr>
        <w:rPr>
          <w:sz w:val="22"/>
          <w:szCs w:val="22"/>
        </w:rPr>
      </w:pPr>
    </w:p>
    <w:p w14:paraId="18DEF61D" w14:textId="1B52861E" w:rsidR="00CB4026" w:rsidRPr="00B10A14" w:rsidRDefault="0076410B" w:rsidP="0076410B">
      <w:pPr>
        <w:jc w:val="both"/>
        <w:rPr>
          <w:i/>
          <w:sz w:val="22"/>
          <w:szCs w:val="22"/>
        </w:rPr>
      </w:pPr>
      <w:r w:rsidRPr="00B10A14">
        <w:rPr>
          <w:i/>
          <w:sz w:val="22"/>
          <w:szCs w:val="22"/>
        </w:rPr>
        <w:t>« </w:t>
      </w:r>
      <w:r w:rsidR="00CB4026" w:rsidRPr="00B10A14">
        <w:rPr>
          <w:i/>
          <w:sz w:val="22"/>
          <w:szCs w:val="22"/>
        </w:rPr>
        <w:t xml:space="preserve">Il est des personnes, ô roi Gélon, qui pensent que le nombre des grains de sable est infini. Je ne parle point du sable qui est autour de Syracuse et qui est répandu dans le reste de la Sicile, mais bien de celui qui se trouve non seulement dans les régions habitées, mais encore dans les régions inhabitées. Quelques-uns croient que le nombre des grains de sable n'est pas infini, mais qu'il est impossible d'assigner un nombre plus grand. Si ceux qui pensent ainsi se représentaient un volume de sable qui fût égal à celui de la terre, qui remplît toutes ses cavités, et les abîmes delà mer, et qui s'élevât jusqu'aux sommets des plus hautes montagnes, il est évident qu'ils seraient bien moins persuadés qu'il pût exister un nombre qui surpassât celui des grains de sable. </w:t>
      </w:r>
    </w:p>
    <w:p w14:paraId="4951AA5B" w14:textId="7633D268" w:rsidR="00FF031F" w:rsidRDefault="00CB4026" w:rsidP="0076410B">
      <w:pPr>
        <w:jc w:val="both"/>
        <w:rPr>
          <w:i/>
          <w:sz w:val="22"/>
          <w:szCs w:val="22"/>
        </w:rPr>
      </w:pPr>
      <w:r w:rsidRPr="00B10A14">
        <w:rPr>
          <w:i/>
          <w:sz w:val="22"/>
          <w:szCs w:val="22"/>
        </w:rPr>
        <w:t xml:space="preserve">Quant à moi, je vais faire voir par des démonstrations géométriques auxquelles tu ne pourras refuser ton assentiment, que parmi les nombres dénommés par nous dans les livres adressés à </w:t>
      </w:r>
      <w:proofErr w:type="spellStart"/>
      <w:r w:rsidRPr="00B10A14">
        <w:rPr>
          <w:i/>
          <w:sz w:val="22"/>
          <w:szCs w:val="22"/>
        </w:rPr>
        <w:t>Zeuxippe</w:t>
      </w:r>
      <w:proofErr w:type="spellEnd"/>
      <w:r w:rsidRPr="00B10A14">
        <w:rPr>
          <w:i/>
          <w:sz w:val="22"/>
          <w:szCs w:val="22"/>
        </w:rPr>
        <w:t>, il en est qui excèdent le nombre des grains d'un volume de sable égal non seulement à la grandeur de la terre, mais encore à celui de l'univers entier.</w:t>
      </w:r>
      <w:r w:rsidR="0076410B" w:rsidRPr="00B10A14">
        <w:rPr>
          <w:i/>
          <w:sz w:val="22"/>
          <w:szCs w:val="22"/>
        </w:rPr>
        <w:t> »</w:t>
      </w:r>
    </w:p>
    <w:p w14:paraId="59077BC9" w14:textId="77777777" w:rsidR="00DE03D8" w:rsidRPr="00B10A14" w:rsidRDefault="00DE03D8" w:rsidP="0076410B">
      <w:pPr>
        <w:jc w:val="both"/>
        <w:rPr>
          <w:i/>
          <w:sz w:val="22"/>
          <w:szCs w:val="22"/>
        </w:rPr>
      </w:pPr>
    </w:p>
    <w:p w14:paraId="41D8CABB" w14:textId="28E701A9" w:rsidR="00C77791" w:rsidRDefault="00B10A14">
      <w:pPr>
        <w:rPr>
          <w:sz w:val="22"/>
          <w:szCs w:val="22"/>
        </w:rPr>
      </w:pPr>
      <w:r>
        <w:rPr>
          <w:sz w:val="22"/>
          <w:szCs w:val="22"/>
        </w:rPr>
        <w:t>[…]</w:t>
      </w:r>
    </w:p>
    <w:p w14:paraId="0F24BA85" w14:textId="77777777" w:rsidR="00DE03D8" w:rsidRDefault="00DE03D8">
      <w:pPr>
        <w:rPr>
          <w:sz w:val="22"/>
          <w:szCs w:val="22"/>
        </w:rPr>
      </w:pPr>
    </w:p>
    <w:p w14:paraId="25D7212E" w14:textId="746E7333" w:rsidR="005E0B5F" w:rsidRPr="00C77791" w:rsidRDefault="0076410B">
      <w:pPr>
        <w:rPr>
          <w:sz w:val="22"/>
          <w:szCs w:val="22"/>
        </w:rPr>
      </w:pPr>
      <w:r w:rsidRPr="00C77791">
        <w:rPr>
          <w:sz w:val="22"/>
          <w:szCs w:val="22"/>
        </w:rPr>
        <w:t>Et ce termine ainsi :</w:t>
      </w:r>
    </w:p>
    <w:p w14:paraId="0F143465" w14:textId="77777777" w:rsidR="00DE03D8" w:rsidRDefault="00DE03D8" w:rsidP="00585253">
      <w:pPr>
        <w:jc w:val="both"/>
        <w:rPr>
          <w:i/>
          <w:sz w:val="22"/>
          <w:szCs w:val="22"/>
        </w:rPr>
      </w:pPr>
    </w:p>
    <w:p w14:paraId="4C465374" w14:textId="1C6F445C" w:rsidR="0076410B" w:rsidRPr="00B10A14" w:rsidRDefault="0076410B" w:rsidP="00585253">
      <w:pPr>
        <w:jc w:val="both"/>
        <w:rPr>
          <w:i/>
          <w:sz w:val="20"/>
          <w:szCs w:val="20"/>
        </w:rPr>
      </w:pPr>
      <w:r w:rsidRPr="00B10A14">
        <w:rPr>
          <w:i/>
          <w:sz w:val="22"/>
          <w:szCs w:val="22"/>
        </w:rPr>
        <w:t>« Je pense, ô roi Gélon, que ces choses ne paraîtront pas très croyables à beaucoup de personnes qui ne sont point versées dans les sciences mathématiques; mais elles seront démontrées pour ceux qui ont cultivé ces sciences et qui se sont appliqués à connaître les distances et les grandeurs de la terre, du soleil, de la lune et du monde entier. C'est pourquoi j'ai pensé qu'il ne serait pas inconvenant que d'autres les considérassent de nouveau. »</w:t>
      </w:r>
    </w:p>
    <w:p w14:paraId="60098DD4" w14:textId="77777777" w:rsidR="0076410B" w:rsidRDefault="0076410B">
      <w:pPr>
        <w:rPr>
          <w:sz w:val="20"/>
          <w:szCs w:val="20"/>
        </w:rPr>
      </w:pPr>
    </w:p>
    <w:p w14:paraId="72798F03" w14:textId="402603DB" w:rsidR="00B8265B" w:rsidRPr="00C77791" w:rsidRDefault="0076410B" w:rsidP="0076410B">
      <w:pPr>
        <w:jc w:val="both"/>
      </w:pPr>
      <w:r w:rsidRPr="00C77791">
        <w:t xml:space="preserve">Ce texte, d’une vingtaine de pages, peut être vu comme le premier article scientifique connu. En plus de donner un majorant au nombre de grain de sable nécessaire pour remplir </w:t>
      </w:r>
      <w:r w:rsidR="00B8265B" w:rsidRPr="00C77791">
        <w:t xml:space="preserve">l’univers connu </w:t>
      </w:r>
      <w:r w:rsidR="00033C06" w:rsidRPr="00C77791">
        <w:t>du temps d’Archimède</w:t>
      </w:r>
      <w:r w:rsidRPr="00C77791">
        <w:t>, il étend le système de numération de l’époque, tout en donnant un algorithme de calculs.</w:t>
      </w:r>
      <w:r w:rsidR="00B8265B" w:rsidRPr="00C77791">
        <w:t xml:space="preserve"> La conclusion</w:t>
      </w:r>
      <w:r w:rsidR="00CC3880" w:rsidRPr="00C77791">
        <w:t xml:space="preserve"> de ce texte</w:t>
      </w:r>
      <w:r w:rsidR="00516C81" w:rsidRPr="00C77791">
        <w:t xml:space="preserve">, datant de l’antiquité, </w:t>
      </w:r>
      <w:r w:rsidR="00033C06" w:rsidRPr="00C77791">
        <w:t xml:space="preserve">montre </w:t>
      </w:r>
      <w:r w:rsidR="00516C81" w:rsidRPr="00C77791">
        <w:t xml:space="preserve">la puissance et la pérennité du raisonnement </w:t>
      </w:r>
      <w:r w:rsidR="00B8265B" w:rsidRPr="00C77791">
        <w:t xml:space="preserve"> mathématique</w:t>
      </w:r>
      <w:r w:rsidR="00516C81" w:rsidRPr="00C77791">
        <w:t>. Ce texte garde en effet toute son actualité.</w:t>
      </w:r>
    </w:p>
    <w:p w14:paraId="402B0D4D" w14:textId="77777777" w:rsidR="00B8265B" w:rsidRDefault="00B8265B" w:rsidP="0076410B">
      <w:pPr>
        <w:jc w:val="both"/>
      </w:pPr>
    </w:p>
    <w:p w14:paraId="4EAA2C65" w14:textId="5FA6E55B" w:rsidR="00B8265B" w:rsidRDefault="00B8265B" w:rsidP="0076410B">
      <w:pPr>
        <w:jc w:val="both"/>
      </w:pPr>
      <w:r>
        <w:t>Le problème et le contexte posés, il est possible d’étudier</w:t>
      </w:r>
      <w:r>
        <w:rPr>
          <w:rStyle w:val="Marquenotebasdepage"/>
        </w:rPr>
        <w:footnoteReference w:id="3"/>
      </w:r>
      <w:r>
        <w:t xml:space="preserve"> comment Archimède a répondu aux questions suivantes :</w:t>
      </w:r>
    </w:p>
    <w:p w14:paraId="4FBA03BD" w14:textId="2ECA7555" w:rsidR="00B8265B" w:rsidRPr="00516C81" w:rsidRDefault="00B8265B" w:rsidP="00B8265B">
      <w:pPr>
        <w:pStyle w:val="Paragraphedeliste"/>
        <w:numPr>
          <w:ilvl w:val="0"/>
          <w:numId w:val="6"/>
        </w:numPr>
        <w:jc w:val="both"/>
        <w:rPr>
          <w:b/>
        </w:rPr>
      </w:pPr>
      <w:r w:rsidRPr="00516C81">
        <w:rPr>
          <w:b/>
        </w:rPr>
        <w:t>Comment était représenté l’univers à l’époque d’Archimède ?</w:t>
      </w:r>
    </w:p>
    <w:p w14:paraId="2046F8E5" w14:textId="4B3243E5" w:rsidR="00B8265B" w:rsidRPr="00516C81" w:rsidRDefault="00B8265B" w:rsidP="00B8265B">
      <w:pPr>
        <w:pStyle w:val="Paragraphedeliste"/>
        <w:numPr>
          <w:ilvl w:val="0"/>
          <w:numId w:val="6"/>
        </w:numPr>
        <w:jc w:val="both"/>
        <w:rPr>
          <w:b/>
        </w:rPr>
      </w:pPr>
      <w:r w:rsidRPr="00516C81">
        <w:rPr>
          <w:b/>
        </w:rPr>
        <w:t xml:space="preserve">Comment nommer des grands nombres ? </w:t>
      </w:r>
    </w:p>
    <w:p w14:paraId="2E23610A" w14:textId="36E96A2F" w:rsidR="00B8265B" w:rsidRPr="00516C81" w:rsidRDefault="00B8265B" w:rsidP="00B8265B">
      <w:pPr>
        <w:pStyle w:val="Paragraphedeliste"/>
        <w:numPr>
          <w:ilvl w:val="0"/>
          <w:numId w:val="6"/>
        </w:numPr>
        <w:jc w:val="both"/>
        <w:rPr>
          <w:b/>
        </w:rPr>
      </w:pPr>
      <w:r w:rsidRPr="00516C81">
        <w:rPr>
          <w:b/>
        </w:rPr>
        <w:t>Comment compter avec ces nouveaux nombres ?</w:t>
      </w:r>
    </w:p>
    <w:p w14:paraId="339B4DAA" w14:textId="38A8AE86" w:rsidR="00B8265B" w:rsidRDefault="00033C06" w:rsidP="00B8265B">
      <w:pPr>
        <w:pStyle w:val="Paragraphedeliste"/>
        <w:numPr>
          <w:ilvl w:val="0"/>
          <w:numId w:val="6"/>
        </w:numPr>
        <w:jc w:val="both"/>
        <w:rPr>
          <w:b/>
        </w:rPr>
      </w:pPr>
      <w:r w:rsidRPr="00516C81">
        <w:rPr>
          <w:b/>
        </w:rPr>
        <w:t>Quelle est la réponse au problème posé ?</w:t>
      </w:r>
    </w:p>
    <w:p w14:paraId="3261BDCB" w14:textId="77777777" w:rsidR="00F646B9" w:rsidRDefault="00F646B9" w:rsidP="00186AAD">
      <w:pPr>
        <w:jc w:val="both"/>
        <w:rPr>
          <w:b/>
        </w:rPr>
      </w:pPr>
    </w:p>
    <w:p w14:paraId="4E7AAAEB" w14:textId="77777777" w:rsidR="00B10A14" w:rsidRDefault="00B10A14" w:rsidP="00186AAD">
      <w:pPr>
        <w:jc w:val="both"/>
        <w:rPr>
          <w:b/>
        </w:rPr>
      </w:pPr>
    </w:p>
    <w:p w14:paraId="52FBE797" w14:textId="77777777" w:rsidR="00B10A14" w:rsidRDefault="00B10A14" w:rsidP="00186AAD">
      <w:pPr>
        <w:jc w:val="both"/>
        <w:rPr>
          <w:b/>
        </w:rPr>
      </w:pPr>
    </w:p>
    <w:p w14:paraId="3696C289" w14:textId="77777777" w:rsidR="00B10A14" w:rsidRDefault="00B10A14" w:rsidP="00186AAD">
      <w:pPr>
        <w:jc w:val="both"/>
        <w:rPr>
          <w:b/>
        </w:rPr>
      </w:pPr>
      <w:bookmarkStart w:id="0" w:name="_GoBack"/>
      <w:bookmarkEnd w:id="0"/>
    </w:p>
    <w:p w14:paraId="1EE62E73" w14:textId="77777777" w:rsidR="005E0B5F" w:rsidRDefault="005E0B5F" w:rsidP="005E0B5F">
      <w:pPr>
        <w:pStyle w:val="Titre2"/>
      </w:pPr>
      <w:r>
        <w:lastRenderedPageBreak/>
        <w:t>Parties du programme pouvant être concernées</w:t>
      </w:r>
    </w:p>
    <w:p w14:paraId="7F90C3F8" w14:textId="77777777" w:rsidR="005E0B5F" w:rsidRDefault="005E0B5F" w:rsidP="005E0B5F">
      <w:pPr>
        <w:widowControl w:val="0"/>
        <w:autoSpaceDE w:val="0"/>
        <w:autoSpaceDN w:val="0"/>
        <w:adjustRightInd w:val="0"/>
        <w:jc w:val="both"/>
      </w:pPr>
    </w:p>
    <w:p w14:paraId="6FBB0B42" w14:textId="77777777" w:rsidR="005E0B5F" w:rsidRPr="00C41CE5" w:rsidRDefault="005E0B5F" w:rsidP="005E0B5F">
      <w:pPr>
        <w:widowControl w:val="0"/>
        <w:autoSpaceDE w:val="0"/>
        <w:autoSpaceDN w:val="0"/>
        <w:adjustRightInd w:val="0"/>
        <w:jc w:val="both"/>
        <w:rPr>
          <w:b/>
        </w:rPr>
      </w:pPr>
      <w:r w:rsidRPr="00C41CE5">
        <w:rPr>
          <w:b/>
        </w:rPr>
        <w:t>Mathématiques :</w:t>
      </w:r>
    </w:p>
    <w:p w14:paraId="75ABE114" w14:textId="5DC07ADD" w:rsidR="005E0B5F" w:rsidRDefault="002E43AE" w:rsidP="005E0B5F">
      <w:pPr>
        <w:pStyle w:val="Paragraphedeliste"/>
        <w:widowControl w:val="0"/>
        <w:numPr>
          <w:ilvl w:val="0"/>
          <w:numId w:val="3"/>
        </w:numPr>
        <w:autoSpaceDE w:val="0"/>
        <w:autoSpaceDN w:val="0"/>
        <w:adjustRightInd w:val="0"/>
        <w:jc w:val="both"/>
      </w:pPr>
      <w:r w:rsidRPr="002E43AE">
        <w:t>Les préfixes de nano à giga</w:t>
      </w:r>
      <w:r>
        <w:t>.</w:t>
      </w:r>
    </w:p>
    <w:p w14:paraId="537229F5" w14:textId="430454B0" w:rsidR="002E43AE" w:rsidRDefault="002E43AE" w:rsidP="005E0B5F">
      <w:pPr>
        <w:pStyle w:val="Paragraphedeliste"/>
        <w:widowControl w:val="0"/>
        <w:numPr>
          <w:ilvl w:val="0"/>
          <w:numId w:val="3"/>
        </w:numPr>
        <w:autoSpaceDE w:val="0"/>
        <w:autoSpaceDN w:val="0"/>
        <w:adjustRightInd w:val="0"/>
        <w:jc w:val="both"/>
      </w:pPr>
      <w:r w:rsidRPr="002E43AE">
        <w:t>Utiliser diverses représentations d’un même</w:t>
      </w:r>
      <w:r>
        <w:t xml:space="preserve"> </w:t>
      </w:r>
      <w:r w:rsidRPr="002E43AE">
        <w:t>nombre</w:t>
      </w:r>
      <w:r>
        <w:t>.</w:t>
      </w:r>
    </w:p>
    <w:p w14:paraId="1BDA6BD4" w14:textId="01E48CB7" w:rsidR="002E43AE" w:rsidRDefault="002E43AE" w:rsidP="002E43AE">
      <w:pPr>
        <w:pStyle w:val="Paragraphedeliste"/>
        <w:widowControl w:val="0"/>
        <w:numPr>
          <w:ilvl w:val="0"/>
          <w:numId w:val="3"/>
        </w:numPr>
        <w:autoSpaceDE w:val="0"/>
        <w:autoSpaceDN w:val="0"/>
        <w:adjustRightInd w:val="0"/>
        <w:jc w:val="both"/>
      </w:pPr>
      <w:r>
        <w:t>En commentaires :</w:t>
      </w:r>
    </w:p>
    <w:p w14:paraId="41E8447F" w14:textId="3D969B41" w:rsidR="002E43AE" w:rsidRDefault="002E43AE" w:rsidP="00FF031F">
      <w:pPr>
        <w:pStyle w:val="Paragraphedeliste"/>
        <w:widowControl w:val="0"/>
        <w:autoSpaceDE w:val="0"/>
        <w:autoSpaceDN w:val="0"/>
        <w:adjustRightInd w:val="0"/>
        <w:jc w:val="both"/>
      </w:pPr>
      <w:r w:rsidRPr="002E43AE">
        <w:t>Rencontrer diverses écritures dans des situations</w:t>
      </w:r>
      <w:r>
        <w:t xml:space="preserve"> </w:t>
      </w:r>
      <w:r w:rsidRPr="002E43AE">
        <w:t>variées</w:t>
      </w:r>
      <w:r>
        <w:t>, a</w:t>
      </w:r>
      <w:r w:rsidRPr="002E43AE">
        <w:t>ssocier à des objets des ordres de grandeurs</w:t>
      </w:r>
    </w:p>
    <w:p w14:paraId="55CEF06B" w14:textId="7E6B230B" w:rsidR="00FF031F" w:rsidRDefault="00FF031F" w:rsidP="00FF031F">
      <w:pPr>
        <w:pStyle w:val="Paragraphedeliste"/>
        <w:widowControl w:val="0"/>
        <w:numPr>
          <w:ilvl w:val="0"/>
          <w:numId w:val="5"/>
        </w:numPr>
        <w:autoSpaceDE w:val="0"/>
        <w:autoSpaceDN w:val="0"/>
        <w:adjustRightInd w:val="0"/>
        <w:jc w:val="both"/>
      </w:pPr>
      <w:r w:rsidRPr="00FF031F">
        <w:t>Effectuer des calculs numériques simples</w:t>
      </w:r>
      <w:r>
        <w:t xml:space="preserve"> </w:t>
      </w:r>
      <w:r w:rsidRPr="00FF031F">
        <w:t>impliquant des puissances, notamment en</w:t>
      </w:r>
      <w:r>
        <w:t xml:space="preserve"> </w:t>
      </w:r>
      <w:r w:rsidRPr="00FF031F">
        <w:t>utilisant la notation scientifique.</w:t>
      </w:r>
    </w:p>
    <w:p w14:paraId="511B04BD" w14:textId="1B98DEAD" w:rsidR="00FF031F" w:rsidRDefault="00FF031F" w:rsidP="00FF031F">
      <w:pPr>
        <w:pStyle w:val="Paragraphedeliste"/>
        <w:widowControl w:val="0"/>
        <w:numPr>
          <w:ilvl w:val="0"/>
          <w:numId w:val="5"/>
        </w:numPr>
        <w:autoSpaceDE w:val="0"/>
        <w:autoSpaceDN w:val="0"/>
        <w:adjustRightInd w:val="0"/>
        <w:jc w:val="both"/>
      </w:pPr>
      <w:r>
        <w:t xml:space="preserve">Repères de progressivité : </w:t>
      </w:r>
    </w:p>
    <w:p w14:paraId="691DE06F" w14:textId="1F1704AC" w:rsidR="00FF031F" w:rsidRDefault="00FF031F" w:rsidP="00FF031F">
      <w:pPr>
        <w:pStyle w:val="Paragraphedeliste"/>
        <w:widowControl w:val="0"/>
        <w:autoSpaceDE w:val="0"/>
        <w:autoSpaceDN w:val="0"/>
        <w:adjustRightInd w:val="0"/>
        <w:jc w:val="both"/>
      </w:pPr>
      <w:r w:rsidRPr="00FF031F">
        <w:t>Les puissances de 10 d’exposant entier positif sont manipulées dès la 4ème, en lien avec les problèmes</w:t>
      </w:r>
      <w:r>
        <w:t xml:space="preserve"> </w:t>
      </w:r>
      <w:r w:rsidRPr="00FF031F">
        <w:t>scientifiques ou technologiques. Les exposants négatifs sont introduits progressivement. Les</w:t>
      </w:r>
      <w:r>
        <w:t xml:space="preserve"> </w:t>
      </w:r>
      <w:r w:rsidRPr="00FF031F">
        <w:t>puissances positives de base quelconque sont envisagées comme raccourci d’un produit.</w:t>
      </w:r>
    </w:p>
    <w:p w14:paraId="5DE6B114" w14:textId="77777777" w:rsidR="005E0B5F" w:rsidRDefault="005E0B5F" w:rsidP="005E0B5F">
      <w:pPr>
        <w:widowControl w:val="0"/>
        <w:autoSpaceDE w:val="0"/>
        <w:autoSpaceDN w:val="0"/>
        <w:adjustRightInd w:val="0"/>
        <w:jc w:val="both"/>
      </w:pPr>
    </w:p>
    <w:p w14:paraId="76242CFF" w14:textId="77777777" w:rsidR="005E0B5F" w:rsidRPr="00C41CE5" w:rsidRDefault="005E0B5F" w:rsidP="005E0B5F">
      <w:pPr>
        <w:widowControl w:val="0"/>
        <w:autoSpaceDE w:val="0"/>
        <w:autoSpaceDN w:val="0"/>
        <w:adjustRightInd w:val="0"/>
        <w:jc w:val="both"/>
        <w:rPr>
          <w:b/>
        </w:rPr>
      </w:pPr>
      <w:r>
        <w:rPr>
          <w:b/>
        </w:rPr>
        <w:t xml:space="preserve">Physique – Chimie </w:t>
      </w:r>
      <w:r w:rsidRPr="00C41CE5">
        <w:rPr>
          <w:b/>
        </w:rPr>
        <w:t>:</w:t>
      </w:r>
    </w:p>
    <w:p w14:paraId="64DF1F95" w14:textId="77777777" w:rsidR="005E0B5F" w:rsidRDefault="005E0B5F" w:rsidP="005E0B5F">
      <w:pPr>
        <w:pStyle w:val="Paragraphedeliste"/>
        <w:widowControl w:val="0"/>
        <w:numPr>
          <w:ilvl w:val="0"/>
          <w:numId w:val="3"/>
        </w:numPr>
        <w:autoSpaceDE w:val="0"/>
        <w:autoSpaceDN w:val="0"/>
        <w:adjustRightInd w:val="0"/>
        <w:jc w:val="both"/>
      </w:pPr>
      <w:r>
        <w:t xml:space="preserve">Dans le thème « organisation de la matière » : </w:t>
      </w:r>
    </w:p>
    <w:p w14:paraId="5ECB752A" w14:textId="296B2DE6" w:rsidR="005E0B5F" w:rsidRDefault="005E0B5F" w:rsidP="005E0B5F">
      <w:pPr>
        <w:pStyle w:val="Paragraphedeliste"/>
        <w:widowControl w:val="0"/>
        <w:autoSpaceDE w:val="0"/>
        <w:autoSpaceDN w:val="0"/>
        <w:adjustRightInd w:val="0"/>
        <w:jc w:val="both"/>
      </w:pPr>
      <w:r w:rsidRPr="005E0B5F">
        <w:t>Un travail sur les notations scientifiques et les</w:t>
      </w:r>
      <w:r>
        <w:t xml:space="preserve"> </w:t>
      </w:r>
      <w:r w:rsidRPr="005E0B5F">
        <w:t>ordres de grandeurs peut être proposé en lien</w:t>
      </w:r>
      <w:r>
        <w:t xml:space="preserve"> </w:t>
      </w:r>
      <w:r w:rsidR="00F86CD0">
        <w:t>avec les mathématiques</w:t>
      </w:r>
      <w:r w:rsidRPr="005E0B5F">
        <w:t>.</w:t>
      </w:r>
    </w:p>
    <w:p w14:paraId="3E5AA486" w14:textId="77777777" w:rsidR="005E0B5F" w:rsidRDefault="005E0B5F" w:rsidP="005E0B5F">
      <w:pPr>
        <w:pStyle w:val="Paragraphedeliste"/>
        <w:widowControl w:val="0"/>
        <w:numPr>
          <w:ilvl w:val="0"/>
          <w:numId w:val="3"/>
        </w:numPr>
        <w:autoSpaceDE w:val="0"/>
        <w:autoSpaceDN w:val="0"/>
        <w:adjustRightInd w:val="0"/>
        <w:jc w:val="both"/>
      </w:pPr>
      <w:r>
        <w:t>Dans le thème « </w:t>
      </w:r>
      <w:r w:rsidRPr="005E0B5F">
        <w:t>Décrire l’organisation de la matière dans l’Univers</w:t>
      </w:r>
      <w:r>
        <w:t> » :</w:t>
      </w:r>
    </w:p>
    <w:p w14:paraId="36668178" w14:textId="77777777" w:rsidR="00894B81" w:rsidRDefault="00894B81" w:rsidP="005E0B5F">
      <w:pPr>
        <w:pStyle w:val="Paragraphedeliste"/>
        <w:widowControl w:val="0"/>
        <w:autoSpaceDE w:val="0"/>
        <w:autoSpaceDN w:val="0"/>
        <w:adjustRightInd w:val="0"/>
        <w:jc w:val="both"/>
      </w:pPr>
      <w:r w:rsidRPr="00894B81">
        <w:t>Décrire la structure de l’Univers et du système</w:t>
      </w:r>
      <w:r>
        <w:t xml:space="preserve"> </w:t>
      </w:r>
      <w:r w:rsidRPr="00894B81">
        <w:t>solaire.</w:t>
      </w:r>
      <w:r>
        <w:t xml:space="preserve"> </w:t>
      </w:r>
    </w:p>
    <w:p w14:paraId="1581BBCD" w14:textId="77777777" w:rsidR="00894B81" w:rsidRDefault="00894B81" w:rsidP="005E0B5F">
      <w:pPr>
        <w:pStyle w:val="Paragraphedeliste"/>
        <w:widowControl w:val="0"/>
        <w:autoSpaceDE w:val="0"/>
        <w:autoSpaceDN w:val="0"/>
        <w:adjustRightInd w:val="0"/>
        <w:jc w:val="both"/>
      </w:pPr>
      <w:r w:rsidRPr="00894B81">
        <w:t>Aborder les différentes unités de distance et</w:t>
      </w:r>
      <w:r>
        <w:t xml:space="preserve"> </w:t>
      </w:r>
      <w:r w:rsidRPr="00894B81">
        <w:t>savoir les convertir : du kilomètre à l’année</w:t>
      </w:r>
      <w:r>
        <w:t xml:space="preserve"> lumière.</w:t>
      </w:r>
    </w:p>
    <w:p w14:paraId="2D0E6DD5" w14:textId="77777777" w:rsidR="00894B81" w:rsidRDefault="00894B81" w:rsidP="005E0B5F">
      <w:pPr>
        <w:pStyle w:val="Paragraphedeliste"/>
        <w:widowControl w:val="0"/>
        <w:autoSpaceDE w:val="0"/>
        <w:autoSpaceDN w:val="0"/>
        <w:adjustRightInd w:val="0"/>
        <w:jc w:val="both"/>
      </w:pPr>
      <w:r w:rsidRPr="00894B81">
        <w:t>Galaxies, évolution de l’Univers, formation</w:t>
      </w:r>
      <w:r>
        <w:t xml:space="preserve"> </w:t>
      </w:r>
      <w:r w:rsidRPr="00894B81">
        <w:t>du système solaire, âges géologiques</w:t>
      </w:r>
    </w:p>
    <w:p w14:paraId="1D984D5D" w14:textId="77777777" w:rsidR="005E0B5F" w:rsidRDefault="00894B81" w:rsidP="005E0B5F">
      <w:pPr>
        <w:pStyle w:val="Paragraphedeliste"/>
        <w:widowControl w:val="0"/>
        <w:autoSpaceDE w:val="0"/>
        <w:autoSpaceDN w:val="0"/>
        <w:adjustRightInd w:val="0"/>
        <w:jc w:val="both"/>
      </w:pPr>
      <w:r w:rsidRPr="00894B81">
        <w:t>Ordres de grandeur des distances</w:t>
      </w:r>
      <w:r>
        <w:t xml:space="preserve"> </w:t>
      </w:r>
      <w:r w:rsidRPr="00894B81">
        <w:t>astronomiques.</w:t>
      </w:r>
    </w:p>
    <w:p w14:paraId="76DC991C" w14:textId="77777777" w:rsidR="00894B81" w:rsidRDefault="00894B81" w:rsidP="00894B81">
      <w:pPr>
        <w:pStyle w:val="Paragraphedeliste"/>
        <w:widowControl w:val="0"/>
        <w:numPr>
          <w:ilvl w:val="0"/>
          <w:numId w:val="3"/>
        </w:numPr>
        <w:autoSpaceDE w:val="0"/>
        <w:autoSpaceDN w:val="0"/>
        <w:adjustRightInd w:val="0"/>
        <w:jc w:val="both"/>
      </w:pPr>
      <w:r>
        <w:t xml:space="preserve">En commentaire : </w:t>
      </w:r>
    </w:p>
    <w:p w14:paraId="555545A3" w14:textId="47D816C3" w:rsidR="00516C81" w:rsidRDefault="00894B81" w:rsidP="007F7E51">
      <w:pPr>
        <w:pStyle w:val="Paragraphedeliste"/>
        <w:widowControl w:val="0"/>
        <w:autoSpaceDE w:val="0"/>
        <w:autoSpaceDN w:val="0"/>
        <w:adjustRightInd w:val="0"/>
        <w:jc w:val="both"/>
      </w:pPr>
      <w:r w:rsidRPr="00894B81">
        <w:t>Ce thème fait prendre conscience à l’élève que</w:t>
      </w:r>
      <w:r>
        <w:t xml:space="preserve"> </w:t>
      </w:r>
      <w:r w:rsidRPr="00894B81">
        <w:t>l’Univers a été différent dans le passé, qu’il</w:t>
      </w:r>
      <w:r>
        <w:t xml:space="preserve"> </w:t>
      </w:r>
      <w:r w:rsidRPr="00894B81">
        <w:t>évolue dans sa composition, ses échelles et son</w:t>
      </w:r>
      <w:r>
        <w:t xml:space="preserve"> </w:t>
      </w:r>
      <w:r w:rsidRPr="00894B81">
        <w:t>organisation ; que le système solaire et la Terre</w:t>
      </w:r>
      <w:r>
        <w:t xml:space="preserve"> </w:t>
      </w:r>
      <w:r w:rsidRPr="00894B81">
        <w:t>participent de cette évolution.</w:t>
      </w:r>
      <w:r>
        <w:t xml:space="preserve"> </w:t>
      </w:r>
      <w:r w:rsidRPr="00894B81">
        <w:t>L’élève réalise qu’il y a une continuité entre</w:t>
      </w:r>
      <w:r>
        <w:t xml:space="preserve"> </w:t>
      </w:r>
      <w:r w:rsidRPr="00894B81">
        <w:t>l’infiniment petit et l’infiniment grand, et</w:t>
      </w:r>
      <w:r>
        <w:t xml:space="preserve"> </w:t>
      </w:r>
      <w:r w:rsidRPr="00894B81">
        <w:t>que l’échelle humaine se situe entre ces deux</w:t>
      </w:r>
      <w:r>
        <w:t xml:space="preserve"> </w:t>
      </w:r>
      <w:r w:rsidRPr="00894B81">
        <w:t>extrêmes.</w:t>
      </w:r>
    </w:p>
    <w:p w14:paraId="47EE134D" w14:textId="77777777" w:rsidR="007F7E51" w:rsidRDefault="007F7E51" w:rsidP="007F7E51">
      <w:pPr>
        <w:pStyle w:val="Paragraphedeliste"/>
        <w:widowControl w:val="0"/>
        <w:autoSpaceDE w:val="0"/>
        <w:autoSpaceDN w:val="0"/>
        <w:adjustRightInd w:val="0"/>
        <w:jc w:val="both"/>
      </w:pPr>
    </w:p>
    <w:p w14:paraId="435D6012" w14:textId="247AFF28" w:rsidR="00516C81" w:rsidRDefault="007F7E51" w:rsidP="007F7E51">
      <w:pPr>
        <w:pStyle w:val="Titre2"/>
      </w:pPr>
      <w:r>
        <w:t>Production</w:t>
      </w:r>
    </w:p>
    <w:p w14:paraId="621A0234" w14:textId="5D357814" w:rsidR="00755B4B" w:rsidRDefault="00755B4B" w:rsidP="00755B4B">
      <w:pPr>
        <w:widowControl w:val="0"/>
        <w:autoSpaceDE w:val="0"/>
        <w:autoSpaceDN w:val="0"/>
        <w:adjustRightInd w:val="0"/>
        <w:jc w:val="both"/>
      </w:pPr>
      <w:r>
        <w:t>Production d’une affiche ou d’un diaporama répondant à des problèmes so</w:t>
      </w:r>
      <w:r w:rsidR="00F927E3">
        <w:t>ulevés lors de l’étude du texte.</w:t>
      </w:r>
    </w:p>
    <w:p w14:paraId="3401482B" w14:textId="77777777" w:rsidR="00516C81" w:rsidRDefault="00516C81" w:rsidP="00611763">
      <w:pPr>
        <w:widowControl w:val="0"/>
        <w:autoSpaceDE w:val="0"/>
        <w:autoSpaceDN w:val="0"/>
        <w:adjustRightInd w:val="0"/>
        <w:jc w:val="both"/>
      </w:pPr>
    </w:p>
    <w:p w14:paraId="303A6992" w14:textId="7D8295A9" w:rsidR="00516C81" w:rsidRPr="00516C81" w:rsidRDefault="007F7E51" w:rsidP="007F7E51">
      <w:pPr>
        <w:pStyle w:val="Titre2"/>
      </w:pPr>
      <w:r>
        <w:t>Bibliographie</w:t>
      </w:r>
    </w:p>
    <w:p w14:paraId="183CA1F5" w14:textId="77777777" w:rsidR="00FF031F" w:rsidRDefault="00FF031F" w:rsidP="007F7E51">
      <w:pPr>
        <w:widowControl w:val="0"/>
        <w:autoSpaceDE w:val="0"/>
        <w:autoSpaceDN w:val="0"/>
        <w:adjustRightInd w:val="0"/>
        <w:jc w:val="both"/>
      </w:pPr>
    </w:p>
    <w:p w14:paraId="42A85426" w14:textId="2B8721FA" w:rsidR="007F7E51" w:rsidRDefault="007F7E51" w:rsidP="007F7E51">
      <w:pPr>
        <w:widowControl w:val="0"/>
        <w:autoSpaceDE w:val="0"/>
        <w:autoSpaceDN w:val="0"/>
        <w:adjustRightInd w:val="0"/>
      </w:pPr>
      <w:r>
        <w:t xml:space="preserve">Traduction et commentaires par F. Peyrard : </w:t>
      </w:r>
      <w:hyperlink r:id="rId8" w:history="1">
        <w:r w:rsidRPr="00F00EB1">
          <w:rPr>
            <w:rStyle w:val="Lienhypertexte"/>
          </w:rPr>
          <w:t>http://remacle.org/bloodwolf/erudits/archimede/arenaire.htm</w:t>
        </w:r>
      </w:hyperlink>
      <w:r>
        <w:t xml:space="preserve"> </w:t>
      </w:r>
    </w:p>
    <w:p w14:paraId="55D85512" w14:textId="77777777" w:rsidR="005E0B5F" w:rsidRDefault="005E0B5F"/>
    <w:p w14:paraId="0B90B7AC" w14:textId="3ABCD6CD" w:rsidR="00CB351C" w:rsidRDefault="007F7E51">
      <w:r>
        <w:t xml:space="preserve">Texte de P. </w:t>
      </w:r>
      <w:proofErr w:type="spellStart"/>
      <w:r>
        <w:t>Cibois</w:t>
      </w:r>
      <w:proofErr w:type="spellEnd"/>
      <w:r>
        <w:t xml:space="preserve"> issu d’un séminaire de Georges </w:t>
      </w:r>
      <w:proofErr w:type="spellStart"/>
      <w:r>
        <w:t>Guilbaud</w:t>
      </w:r>
      <w:proofErr w:type="spellEnd"/>
      <w:r>
        <w:t xml:space="preserve"> : « Archimède compte les grains de sable de l’univers » </w:t>
      </w:r>
      <w:hyperlink r:id="rId9" w:history="1">
        <w:r w:rsidRPr="00F00EB1">
          <w:rPr>
            <w:rStyle w:val="Lienhypertexte"/>
          </w:rPr>
          <w:t>http://enseignement-latin.hypotheses.org/6571</w:t>
        </w:r>
      </w:hyperlink>
    </w:p>
    <w:p w14:paraId="2832914E" w14:textId="77777777" w:rsidR="007F7E51" w:rsidRDefault="007F7E51"/>
    <w:p w14:paraId="0363A156" w14:textId="658F0D41" w:rsidR="007F7E51" w:rsidRPr="007F7E51" w:rsidRDefault="007F7E51">
      <w:r>
        <w:t xml:space="preserve">Article de Ilan </w:t>
      </w:r>
      <w:proofErr w:type="spellStart"/>
      <w:r>
        <w:t>Vardi</w:t>
      </w:r>
      <w:proofErr w:type="spellEnd"/>
      <w:r>
        <w:t xml:space="preserve">, revue </w:t>
      </w:r>
      <w:r>
        <w:rPr>
          <w:i/>
        </w:rPr>
        <w:t>Pour la science</w:t>
      </w:r>
      <w:r>
        <w:t>, N°278 : « Archimède face à l’innombrable ».</w:t>
      </w:r>
    </w:p>
    <w:p w14:paraId="203118BE" w14:textId="77777777" w:rsidR="007F7E51" w:rsidRDefault="007F7E51"/>
    <w:p w14:paraId="49E2F615" w14:textId="791ABA17" w:rsidR="00CB351C" w:rsidRDefault="007F7E51">
      <w:r>
        <w:t xml:space="preserve">En anglais, un article de Henri </w:t>
      </w:r>
      <w:proofErr w:type="spellStart"/>
      <w:r>
        <w:t>Mendell</w:t>
      </w:r>
      <w:proofErr w:type="spellEnd"/>
      <w:r>
        <w:t> : « </w:t>
      </w:r>
      <w:proofErr w:type="spellStart"/>
      <w:r w:rsidR="00611763">
        <w:t>Archimedes</w:t>
      </w:r>
      <w:proofErr w:type="spellEnd"/>
      <w:r w:rsidR="00611763">
        <w:t xml:space="preserve">, the </w:t>
      </w:r>
      <w:proofErr w:type="spellStart"/>
      <w:r w:rsidR="00611763">
        <w:t>sand-reckoner</w:t>
      </w:r>
      <w:proofErr w:type="spellEnd"/>
      <w:r w:rsidR="00611763">
        <w:t> ».</w:t>
      </w:r>
    </w:p>
    <w:p w14:paraId="74D71DF8" w14:textId="6E142C90" w:rsidR="007F7E51" w:rsidRDefault="00DE03D8">
      <w:hyperlink r:id="rId10" w:history="1">
        <w:r w:rsidR="007F7E51" w:rsidRPr="00F00EB1">
          <w:rPr>
            <w:rStyle w:val="Lienhypertexte"/>
          </w:rPr>
          <w:t>http://web.calstatela.edu/faculty/hmendel/Ancient%20Mathematics/Archimedes/SandReckoner/Ch.1/Ch1.html</w:t>
        </w:r>
      </w:hyperlink>
    </w:p>
    <w:p w14:paraId="40E4A57B" w14:textId="77777777" w:rsidR="007F7E51" w:rsidRDefault="007F7E51"/>
    <w:p w14:paraId="41376CB6" w14:textId="77777777" w:rsidR="00B10A14" w:rsidRDefault="00B10A14"/>
    <w:p w14:paraId="50F53C8C" w14:textId="606DE5EB" w:rsidR="00B10A14" w:rsidRPr="00516C81" w:rsidRDefault="00B10A14" w:rsidP="00B10A14">
      <w:pPr>
        <w:pStyle w:val="Titre2"/>
      </w:pPr>
      <w:r>
        <w:t>Prolongement</w:t>
      </w:r>
    </w:p>
    <w:p w14:paraId="116F7059" w14:textId="13DA713F" w:rsidR="00611763" w:rsidRDefault="00B10A14">
      <w:r>
        <w:t xml:space="preserve">Ce texte peut aussi être étudié en français (compétences majeures : </w:t>
      </w:r>
      <w:r w:rsidRPr="00B10A14">
        <w:rPr>
          <w:i/>
        </w:rPr>
        <w:t>informer, s’informer, déformer</w:t>
      </w:r>
      <w:r w:rsidR="00DE03D8">
        <w:t>) et complété</w:t>
      </w:r>
      <w:r>
        <w:t xml:space="preserve"> par</w:t>
      </w:r>
      <w:r w:rsidR="00DE03D8">
        <w:rPr>
          <w:rFonts w:cs="Arial"/>
        </w:rPr>
        <w:t xml:space="preserve"> l’étude du texte tiré</w:t>
      </w:r>
      <w:r w:rsidRPr="00B10A14">
        <w:rPr>
          <w:rFonts w:cs="Arial"/>
        </w:rPr>
        <w:t xml:space="preserve"> de la revue "Espace Information"  n°31 octobre 1985 sur la mesure du rayon de la Terre par Eratosthène</w:t>
      </w:r>
      <w:r>
        <w:rPr>
          <w:rStyle w:val="Marquenotebasdepage"/>
          <w:rFonts w:cs="Arial"/>
        </w:rPr>
        <w:footnoteReference w:id="4"/>
      </w:r>
      <w:r w:rsidRPr="00B10A14">
        <w:rPr>
          <w:rFonts w:cs="Arial"/>
        </w:rPr>
        <w:t xml:space="preserve"> : </w:t>
      </w:r>
      <w:hyperlink r:id="rId11" w:history="1">
        <w:r w:rsidRPr="00B10A14">
          <w:rPr>
            <w:rStyle w:val="Lienhypertexte"/>
            <w:rFonts w:cs="Arial"/>
          </w:rPr>
          <w:t>http://irem.univ-reunion.fr/spip.php?article24</w:t>
        </w:r>
      </w:hyperlink>
      <w:r w:rsidRPr="00B10A14">
        <w:rPr>
          <w:rFonts w:cs="Arial"/>
        </w:rPr>
        <w:t xml:space="preserve"> et </w:t>
      </w:r>
      <w:hyperlink r:id="rId12" w:history="1">
        <w:r w:rsidRPr="00B10A14">
          <w:rPr>
            <w:rStyle w:val="Lienhypertexte"/>
            <w:rFonts w:cs="Arial"/>
            <w:bCs/>
          </w:rPr>
          <w:t>http://acces.ens-lyon.fr/clea/archives/cahiers-clairaut/CLEA_CahiersClairaut_102_06.pdf</w:t>
        </w:r>
      </w:hyperlink>
      <w:r>
        <w:rPr>
          <w:rStyle w:val="Lienhypertexte"/>
          <w:rFonts w:cs="Arial"/>
          <w:bCs/>
        </w:rPr>
        <w:t xml:space="preserve"> </w:t>
      </w:r>
    </w:p>
    <w:sectPr w:rsidR="00611763" w:rsidSect="00F55B9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A52CC" w14:textId="77777777" w:rsidR="007F7E51" w:rsidRDefault="007F7E51" w:rsidP="0076410B">
      <w:r>
        <w:separator/>
      </w:r>
    </w:p>
  </w:endnote>
  <w:endnote w:type="continuationSeparator" w:id="0">
    <w:p w14:paraId="765F1471" w14:textId="77777777" w:rsidR="007F7E51" w:rsidRDefault="007F7E51" w:rsidP="0076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C2673" w14:textId="77777777" w:rsidR="007F7E51" w:rsidRDefault="007F7E51" w:rsidP="0076410B">
      <w:r>
        <w:separator/>
      </w:r>
    </w:p>
  </w:footnote>
  <w:footnote w:type="continuationSeparator" w:id="0">
    <w:p w14:paraId="785093FD" w14:textId="77777777" w:rsidR="007F7E51" w:rsidRDefault="007F7E51" w:rsidP="0076410B">
      <w:r>
        <w:continuationSeparator/>
      </w:r>
    </w:p>
  </w:footnote>
  <w:footnote w:id="1">
    <w:p w14:paraId="68979238" w14:textId="72D82A64" w:rsidR="007F7E51" w:rsidRDefault="007F7E51">
      <w:pPr>
        <w:pStyle w:val="Notedebasdepage"/>
      </w:pPr>
      <w:r>
        <w:rPr>
          <w:rStyle w:val="Marquenotebasdepage"/>
        </w:rPr>
        <w:footnoteRef/>
      </w:r>
      <w:r>
        <w:t xml:space="preserve"> Archimède de Syracuse, 287 av. J.-C. – 212 av. J.-C</w:t>
      </w:r>
    </w:p>
  </w:footnote>
  <w:footnote w:id="2">
    <w:p w14:paraId="4D8BC3C5" w14:textId="65993ECB" w:rsidR="007F7E51" w:rsidRDefault="007F7E51">
      <w:pPr>
        <w:pStyle w:val="Notedebasdepage"/>
      </w:pPr>
      <w:r>
        <w:rPr>
          <w:rStyle w:val="Marquenotebasdepage"/>
        </w:rPr>
        <w:footnoteRef/>
      </w:r>
      <w:r>
        <w:t xml:space="preserve"> Traduction </w:t>
      </w:r>
      <w:r w:rsidRPr="0076410B">
        <w:t>F. PEYRARD</w:t>
      </w:r>
    </w:p>
  </w:footnote>
  <w:footnote w:id="3">
    <w:p w14:paraId="20B9C79A" w14:textId="117AC6A5" w:rsidR="007F7E51" w:rsidRDefault="007F7E51">
      <w:pPr>
        <w:pStyle w:val="Notedebasdepage"/>
      </w:pPr>
      <w:r>
        <w:rPr>
          <w:rStyle w:val="Marquenotebasdepage"/>
        </w:rPr>
        <w:footnoteRef/>
      </w:r>
      <w:r>
        <w:t xml:space="preserve"> à travers de courts extraits du texte</w:t>
      </w:r>
    </w:p>
  </w:footnote>
  <w:footnote w:id="4">
    <w:p w14:paraId="0F74D8FF" w14:textId="08AC3C72" w:rsidR="00B10A14" w:rsidRPr="00B10A14" w:rsidRDefault="00B10A14">
      <w:pPr>
        <w:pStyle w:val="Notedebasdepage"/>
      </w:pPr>
      <w:r>
        <w:rPr>
          <w:rStyle w:val="Marquenotebasdepage"/>
        </w:rPr>
        <w:footnoteRef/>
      </w:r>
      <w:r>
        <w:t xml:space="preserve"> </w:t>
      </w:r>
      <w:r w:rsidRPr="00B10A14">
        <w:t>Voir</w:t>
      </w:r>
      <w:r>
        <w:t xml:space="preserve"> la fiche correspondante sur le site </w:t>
      </w:r>
      <w:proofErr w:type="spellStart"/>
      <w:r>
        <w:rPr>
          <w:i/>
        </w:rPr>
        <w:t>euler</w:t>
      </w:r>
      <w:proofErr w:type="spellEnd"/>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5E9"/>
    <w:multiLevelType w:val="hybridMultilevel"/>
    <w:tmpl w:val="230E1AA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B5A0EC0"/>
    <w:multiLevelType w:val="hybridMultilevel"/>
    <w:tmpl w:val="82C43E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301AB9"/>
    <w:multiLevelType w:val="hybridMultilevel"/>
    <w:tmpl w:val="C33EB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D703CD"/>
    <w:multiLevelType w:val="hybridMultilevel"/>
    <w:tmpl w:val="FD429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7E1D9D"/>
    <w:multiLevelType w:val="hybridMultilevel"/>
    <w:tmpl w:val="8DF2E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C63B69"/>
    <w:multiLevelType w:val="hybridMultilevel"/>
    <w:tmpl w:val="D5C68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94"/>
    <w:rsid w:val="00033C06"/>
    <w:rsid w:val="00126B6E"/>
    <w:rsid w:val="00186AAD"/>
    <w:rsid w:val="002E43AE"/>
    <w:rsid w:val="004E51EB"/>
    <w:rsid w:val="00516C81"/>
    <w:rsid w:val="00585253"/>
    <w:rsid w:val="005E0B5F"/>
    <w:rsid w:val="00611763"/>
    <w:rsid w:val="00755B4B"/>
    <w:rsid w:val="0076410B"/>
    <w:rsid w:val="007F7E51"/>
    <w:rsid w:val="00894B81"/>
    <w:rsid w:val="00930130"/>
    <w:rsid w:val="00B10A14"/>
    <w:rsid w:val="00B8265B"/>
    <w:rsid w:val="00BE0439"/>
    <w:rsid w:val="00C77791"/>
    <w:rsid w:val="00CB351C"/>
    <w:rsid w:val="00CB4026"/>
    <w:rsid w:val="00CC3880"/>
    <w:rsid w:val="00DC7607"/>
    <w:rsid w:val="00DE03D8"/>
    <w:rsid w:val="00F55B94"/>
    <w:rsid w:val="00F646B9"/>
    <w:rsid w:val="00F86CD0"/>
    <w:rsid w:val="00F927E3"/>
    <w:rsid w:val="00FF03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B8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94"/>
  </w:style>
  <w:style w:type="paragraph" w:styleId="Titre1">
    <w:name w:val="heading 1"/>
    <w:basedOn w:val="Normal"/>
    <w:next w:val="Normal"/>
    <w:link w:val="Titre1Car"/>
    <w:uiPriority w:val="9"/>
    <w:qFormat/>
    <w:rsid w:val="007F7E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F55B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55B94"/>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F55B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55B9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E0B5F"/>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5E0B5F"/>
    <w:pPr>
      <w:ind w:left="720"/>
      <w:contextualSpacing/>
    </w:pPr>
  </w:style>
  <w:style w:type="paragraph" w:styleId="Notedebasdepage">
    <w:name w:val="footnote text"/>
    <w:basedOn w:val="Normal"/>
    <w:link w:val="NotedebasdepageCar"/>
    <w:uiPriority w:val="99"/>
    <w:unhideWhenUsed/>
    <w:rsid w:val="0076410B"/>
  </w:style>
  <w:style w:type="character" w:customStyle="1" w:styleId="NotedebasdepageCar">
    <w:name w:val="Note de bas de page Car"/>
    <w:basedOn w:val="Policepardfaut"/>
    <w:link w:val="Notedebasdepage"/>
    <w:uiPriority w:val="99"/>
    <w:rsid w:val="0076410B"/>
  </w:style>
  <w:style w:type="character" w:styleId="Marquenotebasdepage">
    <w:name w:val="footnote reference"/>
    <w:basedOn w:val="Policepardfaut"/>
    <w:uiPriority w:val="99"/>
    <w:unhideWhenUsed/>
    <w:rsid w:val="0076410B"/>
    <w:rPr>
      <w:vertAlign w:val="superscript"/>
    </w:rPr>
  </w:style>
  <w:style w:type="character" w:customStyle="1" w:styleId="Titre1Car">
    <w:name w:val="Titre 1 Car"/>
    <w:basedOn w:val="Policepardfaut"/>
    <w:link w:val="Titre1"/>
    <w:uiPriority w:val="9"/>
    <w:rsid w:val="007F7E51"/>
    <w:rPr>
      <w:rFonts w:asciiTheme="majorHAnsi" w:eastAsiaTheme="majorEastAsia" w:hAnsiTheme="majorHAnsi" w:cstheme="majorBidi"/>
      <w:b/>
      <w:bCs/>
      <w:color w:val="345A8A" w:themeColor="accent1" w:themeShade="B5"/>
      <w:sz w:val="32"/>
      <w:szCs w:val="32"/>
    </w:rPr>
  </w:style>
  <w:style w:type="character" w:styleId="Lienhypertexte">
    <w:name w:val="Hyperlink"/>
    <w:basedOn w:val="Policepardfaut"/>
    <w:uiPriority w:val="99"/>
    <w:unhideWhenUsed/>
    <w:rsid w:val="007F7E51"/>
    <w:rPr>
      <w:color w:val="0000FF" w:themeColor="hyperlink"/>
      <w:u w:val="single"/>
    </w:rPr>
  </w:style>
  <w:style w:type="paragraph" w:styleId="Textedebulles">
    <w:name w:val="Balloon Text"/>
    <w:basedOn w:val="Normal"/>
    <w:link w:val="TextedebullesCar"/>
    <w:uiPriority w:val="99"/>
    <w:semiHidden/>
    <w:unhideWhenUsed/>
    <w:rsid w:val="00C7779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77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94"/>
  </w:style>
  <w:style w:type="paragraph" w:styleId="Titre1">
    <w:name w:val="heading 1"/>
    <w:basedOn w:val="Normal"/>
    <w:next w:val="Normal"/>
    <w:link w:val="Titre1Car"/>
    <w:uiPriority w:val="9"/>
    <w:qFormat/>
    <w:rsid w:val="007F7E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F55B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55B94"/>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F55B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55B9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E0B5F"/>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5E0B5F"/>
    <w:pPr>
      <w:ind w:left="720"/>
      <w:contextualSpacing/>
    </w:pPr>
  </w:style>
  <w:style w:type="paragraph" w:styleId="Notedebasdepage">
    <w:name w:val="footnote text"/>
    <w:basedOn w:val="Normal"/>
    <w:link w:val="NotedebasdepageCar"/>
    <w:uiPriority w:val="99"/>
    <w:unhideWhenUsed/>
    <w:rsid w:val="0076410B"/>
  </w:style>
  <w:style w:type="character" w:customStyle="1" w:styleId="NotedebasdepageCar">
    <w:name w:val="Note de bas de page Car"/>
    <w:basedOn w:val="Policepardfaut"/>
    <w:link w:val="Notedebasdepage"/>
    <w:uiPriority w:val="99"/>
    <w:rsid w:val="0076410B"/>
  </w:style>
  <w:style w:type="character" w:styleId="Marquenotebasdepage">
    <w:name w:val="footnote reference"/>
    <w:basedOn w:val="Policepardfaut"/>
    <w:uiPriority w:val="99"/>
    <w:unhideWhenUsed/>
    <w:rsid w:val="0076410B"/>
    <w:rPr>
      <w:vertAlign w:val="superscript"/>
    </w:rPr>
  </w:style>
  <w:style w:type="character" w:customStyle="1" w:styleId="Titre1Car">
    <w:name w:val="Titre 1 Car"/>
    <w:basedOn w:val="Policepardfaut"/>
    <w:link w:val="Titre1"/>
    <w:uiPriority w:val="9"/>
    <w:rsid w:val="007F7E51"/>
    <w:rPr>
      <w:rFonts w:asciiTheme="majorHAnsi" w:eastAsiaTheme="majorEastAsia" w:hAnsiTheme="majorHAnsi" w:cstheme="majorBidi"/>
      <w:b/>
      <w:bCs/>
      <w:color w:val="345A8A" w:themeColor="accent1" w:themeShade="B5"/>
      <w:sz w:val="32"/>
      <w:szCs w:val="32"/>
    </w:rPr>
  </w:style>
  <w:style w:type="character" w:styleId="Lienhypertexte">
    <w:name w:val="Hyperlink"/>
    <w:basedOn w:val="Policepardfaut"/>
    <w:uiPriority w:val="99"/>
    <w:unhideWhenUsed/>
    <w:rsid w:val="007F7E51"/>
    <w:rPr>
      <w:color w:val="0000FF" w:themeColor="hyperlink"/>
      <w:u w:val="single"/>
    </w:rPr>
  </w:style>
  <w:style w:type="paragraph" w:styleId="Textedebulles">
    <w:name w:val="Balloon Text"/>
    <w:basedOn w:val="Normal"/>
    <w:link w:val="TextedebullesCar"/>
    <w:uiPriority w:val="99"/>
    <w:semiHidden/>
    <w:unhideWhenUsed/>
    <w:rsid w:val="00C7779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77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rem.univ-reunion.fr/spip.php?article24" TargetMode="External"/><Relationship Id="rId12" Type="http://schemas.openxmlformats.org/officeDocument/2006/relationships/hyperlink" Target="http://acces.ens-lyon.fr/clea/archives/cahiers-clairaut/CLEA_CahiersClairaut_102_06.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emacle.org/bloodwolf/erudits/archimede/arenaire.htm" TargetMode="External"/><Relationship Id="rId9" Type="http://schemas.openxmlformats.org/officeDocument/2006/relationships/hyperlink" Target="http://enseignement-latin.hypotheses.org/6571" TargetMode="External"/><Relationship Id="rId10" Type="http://schemas.openxmlformats.org/officeDocument/2006/relationships/hyperlink" Target="http://web.calstatela.edu/faculty/hmendel/Ancient%20Mathematics/Archimedes/SandReckoner/Ch.1/Ch1.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887</Words>
  <Characters>4882</Characters>
  <Application>Microsoft Macintosh Word</Application>
  <DocSecurity>0</DocSecurity>
  <Lines>40</Lines>
  <Paragraphs>11</Paragraphs>
  <ScaleCrop>false</ScaleCrop>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JOFFREY</dc:creator>
  <cp:keywords/>
  <dc:description/>
  <cp:lastModifiedBy>JOFFREY</cp:lastModifiedBy>
  <cp:revision>3</cp:revision>
  <cp:lastPrinted>2015-11-08T13:56:00Z</cp:lastPrinted>
  <dcterms:created xsi:type="dcterms:W3CDTF">2016-02-09T21:35:00Z</dcterms:created>
  <dcterms:modified xsi:type="dcterms:W3CDTF">2016-02-09T21:58:00Z</dcterms:modified>
</cp:coreProperties>
</file>